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D2974" w14:textId="00833BCF" w:rsidR="00D120F7" w:rsidRPr="00AF15AB" w:rsidRDefault="00D120F7" w:rsidP="00AF15AB">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sidRPr="00AF15AB">
        <w:rPr>
          <w:rFonts w:ascii="Times New Roman" w:eastAsia="Times New Roman" w:hAnsi="Times New Roman" w:cs="Times New Roman"/>
          <w:b/>
          <w:bCs/>
          <w:sz w:val="27"/>
          <w:szCs w:val="27"/>
          <w:lang w:eastAsia="en-CA"/>
        </w:rPr>
        <w:t>Office Suite Specialist Pathway</w:t>
      </w:r>
    </w:p>
    <w:p w14:paraId="40670177" w14:textId="77777777" w:rsidR="00D120F7" w:rsidRDefault="00D120F7" w:rsidP="00D120F7">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Pr>
          <w:rFonts w:ascii="Times New Roman" w:eastAsia="Times New Roman" w:hAnsi="Times New Roman" w:cs="Times New Roman"/>
          <w:b/>
          <w:bCs/>
          <w:sz w:val="27"/>
          <w:szCs w:val="27"/>
          <w:lang w:eastAsia="en-CA"/>
        </w:rPr>
        <w:t>Starting Date: 23/09/2026</w:t>
      </w:r>
    </w:p>
    <w:p w14:paraId="3449AB2A" w14:textId="5A77DB54" w:rsidR="00D120F7" w:rsidRDefault="00D120F7" w:rsidP="00D120F7">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Pr>
          <w:rFonts w:ascii="Times New Roman" w:eastAsia="Times New Roman" w:hAnsi="Times New Roman" w:cs="Times New Roman"/>
          <w:b/>
          <w:bCs/>
          <w:sz w:val="27"/>
          <w:szCs w:val="27"/>
          <w:lang w:eastAsia="en-CA"/>
        </w:rPr>
        <w:t xml:space="preserve">Ending Date: </w:t>
      </w:r>
      <w:r w:rsidR="00967585">
        <w:rPr>
          <w:rFonts w:ascii="Times New Roman" w:eastAsia="Times New Roman" w:hAnsi="Times New Roman" w:cs="Times New Roman"/>
          <w:b/>
          <w:bCs/>
          <w:sz w:val="27"/>
          <w:szCs w:val="27"/>
          <w:lang w:eastAsia="en-CA"/>
        </w:rPr>
        <w:t>20</w:t>
      </w:r>
      <w:r>
        <w:rPr>
          <w:rFonts w:ascii="Times New Roman" w:eastAsia="Times New Roman" w:hAnsi="Times New Roman" w:cs="Times New Roman"/>
          <w:b/>
          <w:bCs/>
          <w:sz w:val="27"/>
          <w:szCs w:val="27"/>
          <w:lang w:eastAsia="en-CA"/>
        </w:rPr>
        <w:t xml:space="preserve"> /0</w:t>
      </w:r>
      <w:r w:rsidR="00967585">
        <w:rPr>
          <w:rFonts w:ascii="Times New Roman" w:eastAsia="Times New Roman" w:hAnsi="Times New Roman" w:cs="Times New Roman"/>
          <w:b/>
          <w:bCs/>
          <w:sz w:val="27"/>
          <w:szCs w:val="27"/>
          <w:lang w:eastAsia="en-CA"/>
        </w:rPr>
        <w:t>1</w:t>
      </w:r>
      <w:r>
        <w:rPr>
          <w:rFonts w:ascii="Times New Roman" w:eastAsia="Times New Roman" w:hAnsi="Times New Roman" w:cs="Times New Roman"/>
          <w:b/>
          <w:bCs/>
          <w:sz w:val="27"/>
          <w:szCs w:val="27"/>
          <w:lang w:eastAsia="en-CA"/>
        </w:rPr>
        <w:t>/202</w:t>
      </w:r>
      <w:r w:rsidR="00967585">
        <w:rPr>
          <w:rFonts w:ascii="Times New Roman" w:eastAsia="Times New Roman" w:hAnsi="Times New Roman" w:cs="Times New Roman"/>
          <w:b/>
          <w:bCs/>
          <w:sz w:val="27"/>
          <w:szCs w:val="27"/>
          <w:lang w:eastAsia="en-CA"/>
        </w:rPr>
        <w:t>7</w:t>
      </w:r>
    </w:p>
    <w:p w14:paraId="5CCEB564" w14:textId="47A3D02B" w:rsidR="00566EA5" w:rsidRDefault="00D120F7" w:rsidP="00D120F7">
      <w:pPr>
        <w:spacing w:before="100" w:beforeAutospacing="1" w:after="100" w:afterAutospacing="1" w:line="240" w:lineRule="auto"/>
        <w:outlineLvl w:val="2"/>
      </w:pPr>
      <w:r>
        <w:rPr>
          <w:rFonts w:ascii="Times New Roman" w:eastAsia="Times New Roman" w:hAnsi="Times New Roman" w:cs="Times New Roman"/>
          <w:b/>
          <w:bCs/>
          <w:sz w:val="27"/>
          <w:szCs w:val="27"/>
          <w:lang w:eastAsia="en-CA"/>
        </w:rPr>
        <w:t>Fees: 1,000$</w:t>
      </w:r>
      <w:r>
        <w:br/>
      </w:r>
      <w:r>
        <w:br/>
      </w:r>
      <w:r>
        <w:t xml:space="preserve">The </w:t>
      </w:r>
      <w:r>
        <w:rPr>
          <w:rStyle w:val="Strong"/>
        </w:rPr>
        <w:t>Office Suite Specialist Pathway</w:t>
      </w:r>
      <w:r>
        <w:t xml:space="preserve"> is a comprehensive </w:t>
      </w:r>
      <w:r>
        <w:rPr>
          <w:rStyle w:val="Strong"/>
        </w:rPr>
        <w:t>150-hour blended professional program</w:t>
      </w:r>
      <w:r>
        <w:t xml:space="preserve">, delivered over the equivalent of </w:t>
      </w:r>
      <w:r>
        <w:rPr>
          <w:rStyle w:val="Strong"/>
        </w:rPr>
        <w:t>two university semesters</w:t>
      </w:r>
      <w:r>
        <w:t xml:space="preserve">, consisting of </w:t>
      </w:r>
      <w:r>
        <w:rPr>
          <w:rStyle w:val="Strong"/>
        </w:rPr>
        <w:t>120 hours of specialized technical training</w:t>
      </w:r>
      <w:r>
        <w:t xml:space="preserve"> and </w:t>
      </w:r>
      <w:r>
        <w:rPr>
          <w:rStyle w:val="Strong"/>
        </w:rPr>
        <w:t>30 hours dedicated to English language and life skills</w:t>
      </w:r>
      <w:r>
        <w:t xml:space="preserve"> to strengthen communication, professionalism, and workplace readiness. The pathway combines internationally recognized certifications with hands-on training in digital literacy, device configuration and management, Microsoft Office Specialist applications, office management, and AI-powered workflow automation. Participants develop the technical, organizational, and productivity skills required to excel in administrative, business, and corporate environments while gaining competencies aligned with today's evolving digital workplace. The pathway is positioned to qualify learners for approximately </w:t>
      </w:r>
      <w:r>
        <w:rPr>
          <w:rStyle w:val="Strong"/>
        </w:rPr>
        <w:t>10 ACE-recommended undergraduate credit hours</w:t>
      </w:r>
      <w:r>
        <w:t>, subject to academic evaluation.</w:t>
      </w:r>
      <w:r w:rsidR="00A97491" w:rsidRPr="00A97491">
        <w:t xml:space="preserve"> </w:t>
      </w:r>
      <w:r w:rsidR="00A97491">
        <w:t xml:space="preserve">Upon successful completion of the pathway and fulfillment of all program requirements, participants will receive </w:t>
      </w:r>
      <w:r w:rsidR="00A97491">
        <w:rPr>
          <w:rStyle w:val="Strong"/>
        </w:rPr>
        <w:t>two certificates</w:t>
      </w:r>
      <w:r w:rsidR="00A97491">
        <w:t xml:space="preserve">: a </w:t>
      </w:r>
      <w:r w:rsidR="00A97491">
        <w:rPr>
          <w:rStyle w:val="Strong"/>
        </w:rPr>
        <w:t>Certificate of Completion</w:t>
      </w:r>
      <w:r w:rsidR="00A97491">
        <w:t xml:space="preserve"> from the </w:t>
      </w:r>
      <w:r w:rsidR="00A97491">
        <w:rPr>
          <w:rStyle w:val="Strong"/>
        </w:rPr>
        <w:t>Continuing Education Center (CEC)</w:t>
      </w:r>
      <w:r w:rsidR="00A97491">
        <w:t xml:space="preserve"> and an </w:t>
      </w:r>
      <w:r w:rsidR="00A97491">
        <w:rPr>
          <w:rStyle w:val="Strong"/>
        </w:rPr>
        <w:t>industry-recognized certification</w:t>
      </w:r>
      <w:r w:rsidR="00A97491">
        <w:t xml:space="preserve"> from </w:t>
      </w:r>
      <w:r w:rsidR="00A97491">
        <w:rPr>
          <w:rStyle w:val="Strong"/>
        </w:rPr>
        <w:t>Certiport</w:t>
      </w:r>
      <w:r w:rsidR="00A97491">
        <w:t xml:space="preserve"> upon passing the required certification exam(s).</w:t>
      </w:r>
    </w:p>
    <w:p w14:paraId="785757A8" w14:textId="49CABA99" w:rsidR="00D120F7" w:rsidRDefault="00D120F7" w:rsidP="00D120F7">
      <w:pPr>
        <w:spacing w:before="100" w:beforeAutospacing="1" w:after="100" w:afterAutospacing="1" w:line="240" w:lineRule="auto"/>
        <w:outlineLvl w:val="2"/>
      </w:pPr>
    </w:p>
    <w:p w14:paraId="01654F16" w14:textId="4F293F3A" w:rsidR="00D120F7" w:rsidRPr="00AF15AB" w:rsidRDefault="00D120F7" w:rsidP="00AF15AB">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sidRPr="00AF15AB">
        <w:rPr>
          <w:rFonts w:ascii="Times New Roman" w:eastAsia="Times New Roman" w:hAnsi="Times New Roman" w:cs="Times New Roman"/>
          <w:b/>
          <w:bCs/>
          <w:sz w:val="27"/>
          <w:szCs w:val="27"/>
          <w:lang w:eastAsia="en-CA"/>
        </w:rPr>
        <w:t>Digital Marketing Strategy Architect Pathway</w:t>
      </w:r>
    </w:p>
    <w:p w14:paraId="4FCCC0FD" w14:textId="202EC7A8" w:rsidR="00D120F7" w:rsidRDefault="00D120F7" w:rsidP="00D120F7">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Pr>
          <w:rFonts w:ascii="Times New Roman" w:eastAsia="Times New Roman" w:hAnsi="Times New Roman" w:cs="Times New Roman"/>
          <w:b/>
          <w:bCs/>
          <w:sz w:val="27"/>
          <w:szCs w:val="27"/>
          <w:lang w:eastAsia="en-CA"/>
        </w:rPr>
        <w:t>Starting Date: 25/09/2026</w:t>
      </w:r>
    </w:p>
    <w:p w14:paraId="3DAE310D" w14:textId="432613BC" w:rsidR="00D120F7" w:rsidRDefault="00D120F7" w:rsidP="00D120F7">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Pr>
          <w:rFonts w:ascii="Times New Roman" w:eastAsia="Times New Roman" w:hAnsi="Times New Roman" w:cs="Times New Roman"/>
          <w:b/>
          <w:bCs/>
          <w:sz w:val="27"/>
          <w:szCs w:val="27"/>
          <w:lang w:eastAsia="en-CA"/>
        </w:rPr>
        <w:t xml:space="preserve">Ending Date: </w:t>
      </w:r>
      <w:r w:rsidR="00967585">
        <w:rPr>
          <w:rFonts w:ascii="Times New Roman" w:eastAsia="Times New Roman" w:hAnsi="Times New Roman" w:cs="Times New Roman"/>
          <w:b/>
          <w:bCs/>
          <w:sz w:val="27"/>
          <w:szCs w:val="27"/>
          <w:lang w:eastAsia="en-CA"/>
        </w:rPr>
        <w:t>13/03/2027</w:t>
      </w:r>
    </w:p>
    <w:p w14:paraId="26CFF48E" w14:textId="6F9B2458" w:rsidR="00967585" w:rsidRDefault="00967585" w:rsidP="00D120F7">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Pr>
          <w:rFonts w:ascii="Times New Roman" w:eastAsia="Times New Roman" w:hAnsi="Times New Roman" w:cs="Times New Roman"/>
          <w:b/>
          <w:bCs/>
          <w:sz w:val="27"/>
          <w:szCs w:val="27"/>
          <w:lang w:eastAsia="en-CA"/>
        </w:rPr>
        <w:t>Fees:</w:t>
      </w:r>
      <w:r w:rsidR="00A97491">
        <w:rPr>
          <w:rFonts w:ascii="Times New Roman" w:eastAsia="Times New Roman" w:hAnsi="Times New Roman" w:cs="Times New Roman"/>
          <w:b/>
          <w:bCs/>
          <w:sz w:val="27"/>
          <w:szCs w:val="27"/>
          <w:lang w:eastAsia="en-CA"/>
        </w:rPr>
        <w:t xml:space="preserve"> 1,250$</w:t>
      </w:r>
    </w:p>
    <w:p w14:paraId="2EC642BC" w14:textId="7275D40A" w:rsidR="00D120F7" w:rsidRDefault="00D120F7" w:rsidP="00A97491">
      <w:pPr>
        <w:spacing w:before="100" w:beforeAutospacing="1" w:after="100" w:afterAutospacing="1" w:line="240" w:lineRule="auto"/>
        <w:outlineLvl w:val="2"/>
      </w:pPr>
      <w:r>
        <w:t xml:space="preserve">The </w:t>
      </w:r>
      <w:r>
        <w:rPr>
          <w:rStyle w:val="Strong"/>
        </w:rPr>
        <w:t>Digital Marketing Strategy Architect Pathway</w:t>
      </w:r>
      <w:r>
        <w:t xml:space="preserve"> is a </w:t>
      </w:r>
      <w:r>
        <w:rPr>
          <w:rStyle w:val="Strong"/>
        </w:rPr>
        <w:t>150-hour professional program</w:t>
      </w:r>
      <w:r>
        <w:t xml:space="preserve">, delivered over the equivalent of </w:t>
      </w:r>
      <w:r>
        <w:rPr>
          <w:rStyle w:val="Strong"/>
        </w:rPr>
        <w:t>two university semesters</w:t>
      </w:r>
      <w:r>
        <w:t xml:space="preserve">, comprising </w:t>
      </w:r>
      <w:r>
        <w:rPr>
          <w:rStyle w:val="Strong"/>
        </w:rPr>
        <w:t>120 hours of specialized digital marketing training</w:t>
      </w:r>
      <w:r>
        <w:t xml:space="preserve"> and </w:t>
      </w:r>
      <w:r>
        <w:rPr>
          <w:rStyle w:val="Strong"/>
        </w:rPr>
        <w:t>30 hours of English language and life skills</w:t>
      </w:r>
      <w:r>
        <w:t xml:space="preserve"> to enhance communication, critical thinking, and professional development. Through a combination of strategic planning and applied learning, participants gain expertise in social media marketing, search engine optimization (SEO), paid advertising, content creation, email marketing, AI-powered marketing tools, digital analytics, and e-commerce, preparing them to develop, implement, and optimize effective digital marketing strategies across industries. The pathway is academically structured and positioned for </w:t>
      </w:r>
      <w:r>
        <w:rPr>
          <w:rStyle w:val="Strong"/>
        </w:rPr>
        <w:t>2 ACE-recommended undergraduate credit hours</w:t>
      </w:r>
      <w:r>
        <w:t>, subject to academic evaluation.</w:t>
      </w:r>
      <w:r w:rsidR="00A97491" w:rsidRPr="00A97491">
        <w:t xml:space="preserve"> </w:t>
      </w:r>
      <w:r w:rsidR="00A97491">
        <w:t xml:space="preserve">Upon successful completion of the pathway and fulfillment of all program requirements, participants will receive </w:t>
      </w:r>
      <w:r w:rsidR="00A97491">
        <w:rPr>
          <w:rStyle w:val="Strong"/>
        </w:rPr>
        <w:t>two certificates</w:t>
      </w:r>
      <w:r w:rsidR="00A97491">
        <w:t xml:space="preserve">: a </w:t>
      </w:r>
      <w:r w:rsidR="00A97491">
        <w:rPr>
          <w:rStyle w:val="Strong"/>
        </w:rPr>
        <w:t>Certificate of Completion</w:t>
      </w:r>
      <w:r w:rsidR="00A97491">
        <w:t xml:space="preserve"> from the </w:t>
      </w:r>
      <w:r w:rsidR="00A97491">
        <w:rPr>
          <w:rStyle w:val="Strong"/>
        </w:rPr>
        <w:t>Continuing Education Center (CEC)</w:t>
      </w:r>
      <w:r w:rsidR="00A97491">
        <w:t xml:space="preserve"> and an </w:t>
      </w:r>
      <w:r w:rsidR="00A97491">
        <w:rPr>
          <w:rStyle w:val="Strong"/>
        </w:rPr>
        <w:t>industry-recognized certification</w:t>
      </w:r>
      <w:r w:rsidR="00A97491">
        <w:t xml:space="preserve"> from </w:t>
      </w:r>
      <w:r w:rsidR="00A97491">
        <w:rPr>
          <w:rStyle w:val="Strong"/>
        </w:rPr>
        <w:t>Certiport</w:t>
      </w:r>
      <w:r w:rsidR="00A97491">
        <w:t xml:space="preserve"> upon passing the required certification exam(s).</w:t>
      </w:r>
    </w:p>
    <w:p w14:paraId="61EB824E" w14:textId="41823056" w:rsidR="00D120F7" w:rsidRPr="00AF15AB" w:rsidRDefault="00D120F7" w:rsidP="00AF15AB">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sidRPr="00AF15AB">
        <w:rPr>
          <w:rFonts w:ascii="Times New Roman" w:eastAsia="Times New Roman" w:hAnsi="Times New Roman" w:cs="Times New Roman"/>
          <w:b/>
          <w:bCs/>
          <w:sz w:val="27"/>
          <w:szCs w:val="27"/>
          <w:lang w:eastAsia="en-CA"/>
        </w:rPr>
        <w:lastRenderedPageBreak/>
        <w:t>Applied AI Practitioner Pathway</w:t>
      </w:r>
    </w:p>
    <w:p w14:paraId="625DA6EA" w14:textId="10313D89" w:rsidR="00A97491" w:rsidRDefault="00A97491" w:rsidP="00D120F7">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Pr>
          <w:rFonts w:ascii="Times New Roman" w:eastAsia="Times New Roman" w:hAnsi="Times New Roman" w:cs="Times New Roman"/>
          <w:b/>
          <w:bCs/>
          <w:sz w:val="27"/>
          <w:szCs w:val="27"/>
          <w:lang w:eastAsia="en-CA"/>
        </w:rPr>
        <w:t>Starting date: 21/09/2026</w:t>
      </w:r>
    </w:p>
    <w:p w14:paraId="4C126FA2" w14:textId="2222C29D" w:rsidR="00A97491" w:rsidRDefault="00A97491" w:rsidP="00D120F7">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Pr>
          <w:rFonts w:ascii="Times New Roman" w:eastAsia="Times New Roman" w:hAnsi="Times New Roman" w:cs="Times New Roman"/>
          <w:b/>
          <w:bCs/>
          <w:sz w:val="27"/>
          <w:szCs w:val="27"/>
          <w:lang w:eastAsia="en-CA"/>
        </w:rPr>
        <w:t>Ending date: 29/01/2027</w:t>
      </w:r>
    </w:p>
    <w:p w14:paraId="2A90CC44" w14:textId="66CBF32A" w:rsidR="00A97491" w:rsidRDefault="00A97491" w:rsidP="00D120F7">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Pr>
          <w:rFonts w:ascii="Times New Roman" w:eastAsia="Times New Roman" w:hAnsi="Times New Roman" w:cs="Times New Roman"/>
          <w:b/>
          <w:bCs/>
          <w:sz w:val="27"/>
          <w:szCs w:val="27"/>
          <w:lang w:eastAsia="en-CA"/>
        </w:rPr>
        <w:t>Fees: 1,500$</w:t>
      </w:r>
    </w:p>
    <w:p w14:paraId="5392AF18" w14:textId="2E1DB2A1" w:rsidR="00D120F7" w:rsidRPr="00D120F7" w:rsidRDefault="00D120F7" w:rsidP="00A97491">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t xml:space="preserve">The </w:t>
      </w:r>
      <w:r>
        <w:rPr>
          <w:rStyle w:val="Strong"/>
        </w:rPr>
        <w:t>Applied AI Practitioner Pathway</w:t>
      </w:r>
      <w:r>
        <w:t xml:space="preserve"> is a </w:t>
      </w:r>
      <w:r>
        <w:rPr>
          <w:rStyle w:val="Strong"/>
        </w:rPr>
        <w:t>150-hour certification-based professional program</w:t>
      </w:r>
      <w:r>
        <w:t xml:space="preserve">, delivered over the equivalent of </w:t>
      </w:r>
      <w:r>
        <w:rPr>
          <w:rStyle w:val="Strong"/>
        </w:rPr>
        <w:t>two university semesters</w:t>
      </w:r>
      <w:r>
        <w:t xml:space="preserve">, consisting of </w:t>
      </w:r>
      <w:r>
        <w:rPr>
          <w:rStyle w:val="Strong"/>
        </w:rPr>
        <w:t>120 hours of specialized Artificial Intelligence training</w:t>
      </w:r>
      <w:r>
        <w:t xml:space="preserve"> and </w:t>
      </w:r>
      <w:r>
        <w:rPr>
          <w:rStyle w:val="Strong"/>
        </w:rPr>
        <w:t>30 hours of English language and life skills</w:t>
      </w:r>
      <w:r>
        <w:t xml:space="preserve"> to enhance communication, collaboration, and workplace readiness. The pathway provides learners with practical expertise in Artificial Intelligence, Python programming, cloud computing, data science, machine learning, AI techniques, and responsible AI practices, combining theoretical knowledge with real-world applications to prepare graduates for emerging technology careers. Aligned with </w:t>
      </w:r>
      <w:r>
        <w:rPr>
          <w:rStyle w:val="Strong"/>
        </w:rPr>
        <w:t>American Council on Education (ACE)</w:t>
      </w:r>
      <w:r>
        <w:t xml:space="preserve"> recommendations, the pathway is positioned for </w:t>
      </w:r>
      <w:r>
        <w:rPr>
          <w:rStyle w:val="Strong"/>
        </w:rPr>
        <w:t>6 ACE-recommended undergraduate credit hours</w:t>
      </w:r>
      <w:r>
        <w:t>, subject to academic evaluation.</w:t>
      </w:r>
      <w:r w:rsidR="00A97491">
        <w:t xml:space="preserve"> </w:t>
      </w:r>
      <w:r w:rsidR="00A97491" w:rsidRPr="00A97491">
        <w:t xml:space="preserve">Upon successful completion of the pathway and fulfillment of all program requirements, participants will receive </w:t>
      </w:r>
      <w:r w:rsidR="00A97491" w:rsidRPr="00A97491">
        <w:rPr>
          <w:b/>
          <w:bCs/>
        </w:rPr>
        <w:t>two certificates</w:t>
      </w:r>
      <w:r w:rsidR="00A97491" w:rsidRPr="00A97491">
        <w:t xml:space="preserve">: a </w:t>
      </w:r>
      <w:r w:rsidR="00A97491" w:rsidRPr="00A97491">
        <w:rPr>
          <w:b/>
          <w:bCs/>
        </w:rPr>
        <w:t>Certificate of Completion</w:t>
      </w:r>
      <w:r w:rsidR="00A97491" w:rsidRPr="00A97491">
        <w:t xml:space="preserve"> from the </w:t>
      </w:r>
      <w:r w:rsidR="00A97491" w:rsidRPr="00A97491">
        <w:rPr>
          <w:b/>
          <w:bCs/>
        </w:rPr>
        <w:t>Continuing Education Center (CEC)</w:t>
      </w:r>
      <w:r w:rsidR="00A97491" w:rsidRPr="00A97491">
        <w:t xml:space="preserve"> and an </w:t>
      </w:r>
      <w:r w:rsidR="00A97491" w:rsidRPr="00A97491">
        <w:rPr>
          <w:b/>
          <w:bCs/>
        </w:rPr>
        <w:t>industry-recognized certification</w:t>
      </w:r>
      <w:r w:rsidR="00A97491" w:rsidRPr="00A97491">
        <w:t xml:space="preserve"> from </w:t>
      </w:r>
      <w:r w:rsidR="00A97491" w:rsidRPr="00A97491">
        <w:rPr>
          <w:b/>
          <w:bCs/>
        </w:rPr>
        <w:t>Certiport</w:t>
      </w:r>
      <w:r w:rsidR="00A97491" w:rsidRPr="00A97491">
        <w:t xml:space="preserve"> upon passing the required certification exam(s).</w:t>
      </w:r>
    </w:p>
    <w:sectPr w:rsidR="00D120F7" w:rsidRPr="00D120F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45EB3"/>
    <w:multiLevelType w:val="hybridMultilevel"/>
    <w:tmpl w:val="01AC64B0"/>
    <w:lvl w:ilvl="0" w:tplc="8944602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F7"/>
    <w:rsid w:val="003D2516"/>
    <w:rsid w:val="00566EA5"/>
    <w:rsid w:val="00967585"/>
    <w:rsid w:val="00A97491"/>
    <w:rsid w:val="00AF15AB"/>
    <w:rsid w:val="00B35841"/>
    <w:rsid w:val="00CE5B74"/>
    <w:rsid w:val="00D120F7"/>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E564"/>
  <w15:chartTrackingRefBased/>
  <w15:docId w15:val="{1E78453D-7015-400E-851B-C8BB248E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120F7"/>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120F7"/>
    <w:rPr>
      <w:b/>
      <w:bCs/>
    </w:rPr>
  </w:style>
  <w:style w:type="character" w:customStyle="1" w:styleId="Heading3Char">
    <w:name w:val="Heading 3 Char"/>
    <w:basedOn w:val="DefaultParagraphFont"/>
    <w:link w:val="Heading3"/>
    <w:uiPriority w:val="9"/>
    <w:rsid w:val="00D120F7"/>
    <w:rPr>
      <w:rFonts w:ascii="Times New Roman" w:eastAsia="Times New Roman" w:hAnsi="Times New Roman" w:cs="Times New Roman"/>
      <w:b/>
      <w:bCs/>
      <w:sz w:val="27"/>
      <w:szCs w:val="27"/>
      <w:lang w:eastAsia="en-CA"/>
    </w:rPr>
  </w:style>
  <w:style w:type="paragraph" w:styleId="ListParagraph">
    <w:name w:val="List Paragraph"/>
    <w:basedOn w:val="Normal"/>
    <w:uiPriority w:val="34"/>
    <w:qFormat/>
    <w:rsid w:val="00AF15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78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BAU</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Hajar Amer Tabbara</dc:creator>
  <cp:keywords/>
  <dc:description/>
  <cp:lastModifiedBy>Hajar Amer Tabbara</cp:lastModifiedBy>
  <cp:revision>2</cp:revision>
  <dcterms:created xsi:type="dcterms:W3CDTF">2026-07-06T05:49:00Z</dcterms:created>
  <dcterms:modified xsi:type="dcterms:W3CDTF">2026-07-06T06:50:00Z</dcterms:modified>
</cp:coreProperties>
</file>